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D2" w:rsidRPr="005C01D2" w:rsidRDefault="005C01D2" w:rsidP="005C01D2">
      <w:pPr>
        <w:numPr>
          <w:ilvl w:val="0"/>
          <w:numId w:val="1"/>
        </w:numPr>
        <w:spacing w:after="0" w:line="201" w:lineRule="atLeast"/>
        <w:ind w:left="0" w:right="45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C01D2">
        <w:rPr>
          <w:rFonts w:ascii="Arial" w:eastAsia="Times New Roman" w:hAnsi="Arial" w:cs="Arial"/>
          <w:color w:val="333333"/>
          <w:sz w:val="17"/>
          <w:szCs w:val="17"/>
          <w:lang w:eastAsia="ru-RU"/>
        </w:rPr>
        <w:fldChar w:fldCharType="begin"/>
      </w:r>
      <w:r w:rsidRPr="005C01D2">
        <w:rPr>
          <w:rFonts w:ascii="Arial" w:eastAsia="Times New Roman" w:hAnsi="Arial" w:cs="Arial"/>
          <w:color w:val="333333"/>
          <w:sz w:val="17"/>
          <w:szCs w:val="17"/>
          <w:lang w:eastAsia="ru-RU"/>
        </w:rPr>
        <w:instrText xml:space="preserve"> HYPERLINK "http://sosnogorsk.org/" \o "Главная" </w:instrText>
      </w:r>
      <w:r w:rsidRPr="005C01D2">
        <w:rPr>
          <w:rFonts w:ascii="Arial" w:eastAsia="Times New Roman" w:hAnsi="Arial" w:cs="Arial"/>
          <w:color w:val="333333"/>
          <w:sz w:val="17"/>
          <w:szCs w:val="17"/>
          <w:lang w:eastAsia="ru-RU"/>
        </w:rPr>
        <w:fldChar w:fldCharType="separate"/>
      </w:r>
      <w:r w:rsidRPr="005C01D2">
        <w:rPr>
          <w:rFonts w:ascii="Arial" w:eastAsia="Times New Roman" w:hAnsi="Arial" w:cs="Arial"/>
          <w:color w:val="242424"/>
          <w:sz w:val="17"/>
          <w:szCs w:val="17"/>
          <w:u w:val="single"/>
          <w:bdr w:val="none" w:sz="0" w:space="0" w:color="auto" w:frame="1"/>
          <w:lang w:eastAsia="ru-RU"/>
        </w:rPr>
        <w:t>Главная</w:t>
      </w:r>
      <w:r w:rsidRPr="005C01D2">
        <w:rPr>
          <w:rFonts w:ascii="Arial" w:eastAsia="Times New Roman" w:hAnsi="Arial" w:cs="Arial"/>
          <w:color w:val="333333"/>
          <w:sz w:val="17"/>
          <w:szCs w:val="17"/>
          <w:lang w:eastAsia="ru-RU"/>
        </w:rPr>
        <w:fldChar w:fldCharType="end"/>
      </w:r>
    </w:p>
    <w:p w:rsidR="005C01D2" w:rsidRPr="005C01D2" w:rsidRDefault="005C01D2" w:rsidP="005C01D2">
      <w:pPr>
        <w:numPr>
          <w:ilvl w:val="0"/>
          <w:numId w:val="1"/>
        </w:numPr>
        <w:spacing w:after="0" w:line="201" w:lineRule="atLeast"/>
        <w:ind w:left="0" w:right="45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6" w:tooltip="Управления" w:history="1">
        <w:r w:rsidRPr="005C01D2">
          <w:rPr>
            <w:rFonts w:ascii="Arial" w:eastAsia="Times New Roman" w:hAnsi="Arial" w:cs="Arial"/>
            <w:color w:val="242424"/>
            <w:sz w:val="17"/>
            <w:szCs w:val="17"/>
            <w:u w:val="single"/>
            <w:bdr w:val="none" w:sz="0" w:space="0" w:color="auto" w:frame="1"/>
            <w:lang w:eastAsia="ru-RU"/>
          </w:rPr>
          <w:t>Управления</w:t>
        </w:r>
      </w:hyperlink>
    </w:p>
    <w:p w:rsidR="005C01D2" w:rsidRPr="005C01D2" w:rsidRDefault="005C01D2" w:rsidP="005C01D2">
      <w:pPr>
        <w:numPr>
          <w:ilvl w:val="0"/>
          <w:numId w:val="1"/>
        </w:numPr>
        <w:spacing w:after="0" w:line="201" w:lineRule="atLeast"/>
        <w:ind w:left="0" w:right="45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7" w:tooltip="Управление по делам ГО и ЧС МР &quot;Сосногорск&quot;" w:history="1">
        <w:r w:rsidRPr="005C01D2">
          <w:rPr>
            <w:rFonts w:ascii="Arial" w:eastAsia="Times New Roman" w:hAnsi="Arial" w:cs="Arial"/>
            <w:color w:val="242424"/>
            <w:sz w:val="17"/>
            <w:szCs w:val="17"/>
            <w:u w:val="single"/>
            <w:bdr w:val="none" w:sz="0" w:space="0" w:color="auto" w:frame="1"/>
            <w:lang w:eastAsia="ru-RU"/>
          </w:rPr>
          <w:t>Управление по делам ГО и ЧС МР "Сосногорск"</w:t>
        </w:r>
      </w:hyperlink>
    </w:p>
    <w:p w:rsidR="005C01D2" w:rsidRPr="005C01D2" w:rsidRDefault="005C01D2" w:rsidP="005C01D2">
      <w:pPr>
        <w:numPr>
          <w:ilvl w:val="0"/>
          <w:numId w:val="1"/>
        </w:numPr>
        <w:spacing w:after="75" w:line="201" w:lineRule="atLeast"/>
        <w:ind w:left="0" w:right="45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C01D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Памятки и инструкции</w:t>
      </w:r>
    </w:p>
    <w:p w:rsidR="005C01D2" w:rsidRPr="005C01D2" w:rsidRDefault="005C01D2" w:rsidP="005C01D2">
      <w:pPr>
        <w:spacing w:after="225" w:line="240" w:lineRule="auto"/>
        <w:jc w:val="center"/>
        <w:outlineLvl w:val="1"/>
        <w:rPr>
          <w:rFonts w:ascii="Georgia" w:eastAsia="Times New Roman" w:hAnsi="Georgia" w:cs="Arial"/>
          <w:color w:val="333333"/>
          <w:sz w:val="30"/>
          <w:szCs w:val="30"/>
          <w:lang w:eastAsia="ru-RU"/>
        </w:rPr>
      </w:pPr>
      <w:r w:rsidRPr="005C01D2">
        <w:rPr>
          <w:rFonts w:ascii="Arial" w:eastAsia="Times New Roman" w:hAnsi="Arial" w:cs="Arial"/>
          <w:b/>
          <w:bCs/>
          <w:noProof/>
          <w:color w:val="333333"/>
          <w:sz w:val="17"/>
          <w:szCs w:val="17"/>
          <w:lang w:eastAsia="ru-RU"/>
        </w:rPr>
        <w:drawing>
          <wp:anchor distT="0" distB="0" distL="0" distR="0" simplePos="0" relativeHeight="251659264" behindDoc="0" locked="0" layoutInCell="1" allowOverlap="0" wp14:anchorId="132DFDE8" wp14:editId="66725D1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24175" cy="1685925"/>
            <wp:effectExtent l="0" t="0" r="9525" b="9525"/>
            <wp:wrapSquare wrapText="bothSides"/>
            <wp:docPr id="1" name="Рисунок 1" descr="http://sosnogorsk.org/assets/images/gochs/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snogorsk.org/assets/images/gochs/i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1D2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>Внимание – весенний лед</w:t>
      </w:r>
      <w:proofErr w:type="gramStart"/>
      <w:r w:rsidRPr="005C01D2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 xml:space="preserve"> !</w:t>
      </w:r>
      <w:proofErr w:type="gramEnd"/>
    </w:p>
    <w:p w:rsidR="005C01D2" w:rsidRPr="005C01D2" w:rsidRDefault="005C01D2" w:rsidP="005C01D2">
      <w:pPr>
        <w:spacing w:after="150" w:line="293" w:lineRule="atLeast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5C01D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Управление по делам ГО и ЧС МР «Сосногорск» предупреждает – соблюдайте меры безопасности на льду! В группе риска по-прежнему находятся оставшиеся без присмотра дети, а также рыбаки – любители зимней рыбалки.</w:t>
      </w:r>
    </w:p>
    <w:p w:rsidR="005C01D2" w:rsidRPr="005C01D2" w:rsidRDefault="005C01D2" w:rsidP="005C01D2">
      <w:pPr>
        <w:spacing w:after="150" w:line="293" w:lineRule="atLeast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5C01D2" w:rsidRPr="005C01D2" w:rsidRDefault="005C01D2" w:rsidP="005C01D2">
      <w:pPr>
        <w:spacing w:after="150" w:line="293" w:lineRule="atLeast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5C01D2" w:rsidRPr="005C01D2" w:rsidRDefault="005C01D2" w:rsidP="005C01D2">
      <w:pPr>
        <w:spacing w:after="150" w:line="293" w:lineRule="atLeast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5C01D2" w:rsidRPr="005C01D2" w:rsidRDefault="005C01D2" w:rsidP="005C01D2">
      <w:pPr>
        <w:spacing w:after="150" w:line="293" w:lineRule="atLeast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5C01D2" w:rsidRPr="005C01D2" w:rsidRDefault="005C01D2" w:rsidP="005C01D2">
      <w:pPr>
        <w:spacing w:after="150" w:line="293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5C01D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Родители и педагоги! Помните, что весенняя вода притягивает детей – детское любопытство сильнее чувства опасности.</w:t>
      </w:r>
    </w:p>
    <w:p w:rsidR="005C01D2" w:rsidRPr="005C01D2" w:rsidRDefault="005C01D2" w:rsidP="005C01D2">
      <w:pPr>
        <w:spacing w:after="150" w:line="293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5C01D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Ø Усильте </w:t>
      </w:r>
      <w:proofErr w:type="gramStart"/>
      <w:r w:rsidRPr="005C01D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контроль за</w:t>
      </w:r>
      <w:proofErr w:type="gramEnd"/>
      <w:r w:rsidRPr="005C01D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детьми. Расскажите детям о недопустимости катания на льдинах, игр у воды. Основная группа риска – дошкольники и ученики младших классов.</w:t>
      </w:r>
    </w:p>
    <w:p w:rsidR="005C01D2" w:rsidRPr="005C01D2" w:rsidRDefault="005C01D2" w:rsidP="005C01D2">
      <w:pPr>
        <w:spacing w:after="150" w:line="293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5C01D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Ø На весенних каникулах, в выходные дни за детьми стоит следить особенно бдительно.</w:t>
      </w:r>
    </w:p>
    <w:p w:rsidR="005C01D2" w:rsidRPr="005C01D2" w:rsidRDefault="005C01D2" w:rsidP="005C01D2">
      <w:pPr>
        <w:spacing w:after="150" w:line="293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5C01D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Ø Весенний паводок опасен! Находясь на отдыхе, не оставляйте детей без присмотра. Несчастные случаи во время паводка чаще всего происходят именно с такими детьми. Не позволяйте им играть у воды (особенно у обрывистых берегов), а тем более – выходить на лед.</w:t>
      </w:r>
    </w:p>
    <w:p w:rsidR="005C01D2" w:rsidRPr="005C01D2" w:rsidRDefault="005C01D2" w:rsidP="005C01D2">
      <w:pPr>
        <w:spacing w:after="150" w:line="293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5C01D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Безопасность ребенка – задача, прежде всего, его родителей. Но если увидели детей у водоема - не оставайтесь равнодушными!</w:t>
      </w:r>
    </w:p>
    <w:p w:rsidR="005C01D2" w:rsidRPr="005C01D2" w:rsidRDefault="005C01D2" w:rsidP="005C01D2">
      <w:pPr>
        <w:spacing w:after="150" w:line="293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5C01D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Любителям подледного лова также стоит помнить, что лед коварен, и не терпит панибратства. Отправляясь на рыбалку, обязательно берите с собой мобильный телефон, сообщите близким, куда именно вы направляетесь. У каждого рыбака должен быть с собой нож (багор, крюк), чем можно было бы закрепиться за лед в случае, если вы провалились, а вылезти без опоры нет никакой возможности. Обязательно имейте с собой средства спасения: шнур с грузом на конце, длинную жердь, широкую доску (лыжи). Все это не займет много места, но может ощутимо помочь в трудную минуту. Не делайте около себя много лунок и не делайте лунки на переправах (тропинках). Быстро покиньте опасное место, если из пробитой лунки начинает бить фонтаном вода.</w:t>
      </w:r>
    </w:p>
    <w:p w:rsidR="005C01D2" w:rsidRPr="005C01D2" w:rsidRDefault="005C01D2" w:rsidP="005C01D2">
      <w:pPr>
        <w:spacing w:after="150" w:line="293" w:lineRule="atLeast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5C01D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Элементарные меры предосторожности обезопасят вас и ваших детей,</w:t>
      </w:r>
    </w:p>
    <w:p w:rsidR="005C01D2" w:rsidRPr="005C01D2" w:rsidRDefault="005C01D2" w:rsidP="005C01D2">
      <w:pPr>
        <w:spacing w:after="150" w:line="293" w:lineRule="atLeast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5C01D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и отдых на природе будет приносить только радость!</w:t>
      </w:r>
    </w:p>
    <w:p w:rsidR="005C01D2" w:rsidRPr="005C01D2" w:rsidRDefault="005C01D2" w:rsidP="005C01D2">
      <w:pPr>
        <w:spacing w:line="293" w:lineRule="atLeast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5C01D2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ЕДДС (круглосуточно) – 8(82149) 54150, моб.89048659790.</w:t>
      </w:r>
    </w:p>
    <w:p w:rsidR="00B46432" w:rsidRPr="005C01D2" w:rsidRDefault="005C01D2" w:rsidP="005C01D2">
      <w:r w:rsidRPr="005C01D2">
        <w:t>http://sosnogorsk.org/upr/gohs/instruction/attention-spring-ice.php</w:t>
      </w:r>
      <w:bookmarkStart w:id="0" w:name="_GoBack"/>
      <w:bookmarkEnd w:id="0"/>
    </w:p>
    <w:sectPr w:rsidR="00B46432" w:rsidRPr="005C0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02EB5"/>
    <w:multiLevelType w:val="multilevel"/>
    <w:tmpl w:val="19E8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01"/>
    <w:rsid w:val="00397CC0"/>
    <w:rsid w:val="005C01D2"/>
    <w:rsid w:val="00752B01"/>
    <w:rsid w:val="0089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26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sosnogorsk.org/upr/goh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snogorsk.org/up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2016-12-08T14:38:00Z</dcterms:created>
  <dcterms:modified xsi:type="dcterms:W3CDTF">2016-12-08T14:41:00Z</dcterms:modified>
</cp:coreProperties>
</file>